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3C0D">
      <w:r>
        <w:t>8А. Русский язык: §25-30, №408 (подготовиться к контрольной работе)</w:t>
      </w:r>
    </w:p>
    <w:p w:rsidR="00D73C0D" w:rsidRDefault="00D73C0D">
      <w:r>
        <w:t>8А. Литература: прочитать главу «О корени происхождения глуповцев» из «Истории одного города» М.Е.Салтыкова-Щедрина (стр.3-14: учебник, 2часть)</w:t>
      </w:r>
    </w:p>
    <w:p w:rsidR="00D73C0D" w:rsidRDefault="00D73C0D">
      <w:r>
        <w:t>11А. Литература: любовная линия «Мастер/Маргарита» в романе М.Булгакова «Мастер и Маргарита»</w:t>
      </w:r>
    </w:p>
    <w:sectPr w:rsidR="00D73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D73C0D"/>
    <w:rsid w:val="00D7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260</Characters>
  <Application>Microsoft Office Word</Application>
  <DocSecurity>0</DocSecurity>
  <Lines>2</Lines>
  <Paragraphs>1</Paragraphs>
  <ScaleCrop>false</ScaleCrop>
  <Company>Школа №11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2016-01-27T05:50:00Z</dcterms:created>
  <dcterms:modified xsi:type="dcterms:W3CDTF">2016-01-27T05:58:00Z</dcterms:modified>
</cp:coreProperties>
</file>